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FDFF" w14:textId="02E7D8A9" w:rsidR="45D93C2B" w:rsidRDefault="45D93C2B">
      <w:r>
        <w:rPr>
          <w:noProof/>
        </w:rPr>
        <w:drawing>
          <wp:inline distT="0" distB="0" distL="0" distR="0" wp14:anchorId="7FAA3BF0" wp14:editId="5AEF1F01">
            <wp:extent cx="5724525" cy="923925"/>
            <wp:effectExtent l="0" t="0" r="0" b="0"/>
            <wp:docPr id="13528487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48776" name=""/>
                    <pic:cNvPicPr/>
                  </pic:nvPicPr>
                  <pic:blipFill>
                    <a:blip r:embed="rId8">
                      <a:extLst>
                        <a:ext uri="{28A0092B-C50C-407E-A947-70E740481C1C}">
                          <a14:useLocalDpi xmlns:a14="http://schemas.microsoft.com/office/drawing/2010/main"/>
                        </a:ext>
                      </a:extLst>
                    </a:blip>
                    <a:stretch>
                      <a:fillRect/>
                    </a:stretch>
                  </pic:blipFill>
                  <pic:spPr>
                    <a:xfrm>
                      <a:off x="0" y="0"/>
                      <a:ext cx="5724525" cy="923925"/>
                    </a:xfrm>
                    <a:prstGeom prst="rect">
                      <a:avLst/>
                    </a:prstGeom>
                  </pic:spPr>
                </pic:pic>
              </a:graphicData>
            </a:graphic>
          </wp:inline>
        </w:drawing>
      </w:r>
    </w:p>
    <w:p w14:paraId="076987F7" w14:textId="587CEA4E" w:rsidR="05173DF9" w:rsidRDefault="05173DF9" w:rsidP="05173DF9">
      <w:pPr>
        <w:pStyle w:val="Title"/>
      </w:pPr>
    </w:p>
    <w:p w14:paraId="12A65FFD" w14:textId="534A4131" w:rsidR="076C9E56" w:rsidRPr="00D1532C" w:rsidRDefault="076C9E56" w:rsidP="05173DF9">
      <w:pPr>
        <w:pStyle w:val="Title"/>
        <w:jc w:val="center"/>
        <w:rPr>
          <w:lang w:val="en-GB"/>
        </w:rPr>
      </w:pPr>
      <w:r w:rsidRPr="00D1532C">
        <w:rPr>
          <w:lang w:val="en-GB"/>
        </w:rPr>
        <w:t xml:space="preserve">INCOMING.US.ES </w:t>
      </w:r>
    </w:p>
    <w:p w14:paraId="43451C23" w14:textId="5168CB2F" w:rsidR="05173DF9" w:rsidRPr="00D1532C" w:rsidRDefault="05173DF9" w:rsidP="05173DF9">
      <w:pPr>
        <w:rPr>
          <w:lang w:val="en-GB"/>
        </w:rPr>
      </w:pPr>
    </w:p>
    <w:p w14:paraId="269FF8A1" w14:textId="5F8BF6E8" w:rsidR="076C9E56" w:rsidRPr="004B47D6" w:rsidRDefault="004B47D6" w:rsidP="05173DF9">
      <w:pPr>
        <w:pStyle w:val="Heading1"/>
        <w:jc w:val="center"/>
        <w:rPr>
          <w:lang w:val="en-GB"/>
        </w:rPr>
      </w:pPr>
      <w:r w:rsidRPr="004B47D6">
        <w:rPr>
          <w:lang w:val="en-GB"/>
        </w:rPr>
        <w:t>Student’s Manual</w:t>
      </w:r>
    </w:p>
    <w:p w14:paraId="35386FED" w14:textId="677C8903" w:rsidR="05173DF9" w:rsidRPr="004B47D6" w:rsidRDefault="05173DF9">
      <w:pPr>
        <w:rPr>
          <w:lang w:val="en-GB"/>
        </w:rPr>
      </w:pPr>
      <w:r w:rsidRPr="004B47D6">
        <w:rPr>
          <w:lang w:val="en-GB"/>
        </w:rPr>
        <w:br w:type="page"/>
      </w:r>
    </w:p>
    <w:p w14:paraId="165A375F" w14:textId="77777777" w:rsidR="00D1532C" w:rsidRPr="00D1532C" w:rsidRDefault="00D1532C" w:rsidP="00D1532C">
      <w:pPr>
        <w:pStyle w:val="Heading1"/>
        <w:pBdr>
          <w:bottom w:val="single" w:sz="6" w:space="0" w:color="EEEEEE"/>
        </w:pBdr>
        <w:shd w:val="clear" w:color="auto" w:fill="FFFFFF"/>
        <w:rPr>
          <w:rFonts w:ascii="Open Sans" w:hAnsi="Open Sans" w:cs="Open Sans"/>
          <w:color w:val="333333"/>
          <w:sz w:val="54"/>
          <w:szCs w:val="54"/>
          <w:lang w:val="en-GB"/>
        </w:rPr>
      </w:pPr>
      <w:r w:rsidRPr="00D1532C">
        <w:rPr>
          <w:rStyle w:val="md-plain"/>
          <w:rFonts w:ascii="Open Sans" w:hAnsi="Open Sans" w:cs="Open Sans"/>
          <w:color w:val="333333"/>
          <w:sz w:val="54"/>
          <w:szCs w:val="54"/>
          <w:lang w:val="en-GB"/>
        </w:rPr>
        <w:lastRenderedPageBreak/>
        <w:t>Welcome to the Universidad de Sevilla</w:t>
      </w:r>
    </w:p>
    <w:p w14:paraId="1E0AF973" w14:textId="77777777" w:rsidR="00D1532C" w:rsidRDefault="00D1532C" w:rsidP="00D1532C">
      <w:pPr>
        <w:pStyle w:val="md-end-block"/>
        <w:shd w:val="clear" w:color="auto" w:fill="FFFFFF"/>
        <w:spacing w:before="192" w:beforeAutospacing="0" w:after="192" w:afterAutospacing="0"/>
        <w:rPr>
          <w:rFonts w:ascii="Open Sans" w:hAnsi="Open Sans" w:cs="Open Sans"/>
          <w:color w:val="333333"/>
        </w:rPr>
      </w:pPr>
      <w:r>
        <w:rPr>
          <w:rStyle w:val="md-plain"/>
          <w:rFonts w:ascii="Open Sans" w:hAnsi="Open Sans" w:cs="Open Sans"/>
          <w:color w:val="333333"/>
        </w:rPr>
        <w:t>Dear Student,</w:t>
      </w:r>
    </w:p>
    <w:p w14:paraId="261084A0" w14:textId="77777777" w:rsidR="00D1532C" w:rsidRDefault="00D1532C" w:rsidP="00D1532C">
      <w:pPr>
        <w:pStyle w:val="md-end-block"/>
        <w:shd w:val="clear" w:color="auto" w:fill="FFFFFF"/>
        <w:spacing w:before="192" w:beforeAutospacing="0" w:after="192" w:afterAutospacing="0"/>
        <w:rPr>
          <w:rFonts w:ascii="Open Sans" w:hAnsi="Open Sans" w:cs="Open Sans"/>
          <w:color w:val="333333"/>
        </w:rPr>
      </w:pPr>
      <w:r>
        <w:rPr>
          <w:rStyle w:val="md-plain"/>
          <w:rFonts w:ascii="Open Sans" w:hAnsi="Open Sans" w:cs="Open Sans"/>
          <w:color w:val="333333"/>
        </w:rPr>
        <w:t>You have been accepted for a mobility period at the Universidad de Sevilla. In order to enrol in the appropriate courses, you need to complete several steps. Please keep this document for future reference.</w:t>
      </w:r>
    </w:p>
    <w:p w14:paraId="62BCAB6A" w14:textId="77777777" w:rsidR="00D1532C" w:rsidRDefault="00D1532C" w:rsidP="00D1532C">
      <w:pPr>
        <w:pStyle w:val="md-end-block"/>
        <w:numPr>
          <w:ilvl w:val="0"/>
          <w:numId w:val="2"/>
        </w:numPr>
        <w:shd w:val="clear" w:color="auto" w:fill="FFFFFF"/>
        <w:rPr>
          <w:rFonts w:ascii="Open Sans" w:hAnsi="Open Sans" w:cs="Open Sans"/>
          <w:color w:val="333333"/>
        </w:rPr>
      </w:pPr>
      <w:r>
        <w:rPr>
          <w:rStyle w:val="md-plain"/>
          <w:rFonts w:ascii="Open Sans" w:hAnsi="Open Sans" w:cs="Open Sans"/>
          <w:color w:val="333333"/>
        </w:rPr>
        <w:t>You need to establish your full credentials in the university systems using your assigned UVUS (</w:t>
      </w:r>
      <w:r>
        <w:rPr>
          <w:rStyle w:val="md-plain"/>
          <w:rFonts w:ascii="Open Sans" w:hAnsi="Open Sans" w:cs="Open Sans"/>
          <w:i/>
          <w:iCs/>
          <w:color w:val="333333"/>
        </w:rPr>
        <w:t>Usuario Virtual de la Universidad de Sevilla</w:t>
      </w:r>
      <w:r>
        <w:rPr>
          <w:rStyle w:val="md-plain"/>
          <w:rFonts w:ascii="Open Sans" w:hAnsi="Open Sans" w:cs="Open Sans"/>
          <w:color w:val="333333"/>
        </w:rPr>
        <w:t xml:space="preserve">). Go to the </w:t>
      </w:r>
      <w:hyperlink r:id="rId9" w:history="1">
        <w:r>
          <w:rPr>
            <w:rStyle w:val="md-plain"/>
            <w:rFonts w:ascii="Open Sans" w:hAnsi="Open Sans" w:cs="Open Sans"/>
            <w:color w:val="4183C4"/>
            <w:u w:val="single"/>
          </w:rPr>
          <w:t>identity server</w:t>
        </w:r>
      </w:hyperlink>
      <w:r>
        <w:rPr>
          <w:rStyle w:val="md-plain"/>
          <w:rFonts w:ascii="Open Sans" w:hAnsi="Open Sans" w:cs="Open Sans"/>
          <w:color w:val="333333"/>
        </w:rPr>
        <w:t xml:space="preserve"> (gid.us.es) and complete this step. Without an established identity, you will not be able to use any other system. This is a one-time task.</w:t>
      </w:r>
    </w:p>
    <w:p w14:paraId="7B08F1AC" w14:textId="77777777" w:rsidR="00D1532C" w:rsidRDefault="00D1532C" w:rsidP="00D1532C">
      <w:pPr>
        <w:pStyle w:val="md-end-block"/>
        <w:numPr>
          <w:ilvl w:val="0"/>
          <w:numId w:val="2"/>
        </w:numPr>
        <w:shd w:val="clear" w:color="auto" w:fill="FFFFFF"/>
        <w:rPr>
          <w:rFonts w:ascii="Open Sans" w:hAnsi="Open Sans" w:cs="Open Sans"/>
          <w:color w:val="333333"/>
        </w:rPr>
      </w:pPr>
      <w:r>
        <w:rPr>
          <w:rStyle w:val="md-plain"/>
          <w:rFonts w:ascii="Open Sans" w:hAnsi="Open Sans" w:cs="Open Sans"/>
          <w:color w:val="333333"/>
        </w:rPr>
        <w:t xml:space="preserve">Find out who your assigned Erasmus Coordinator is. At the Universidad de Sevilla, every School, Faculty, or Centre has a designated Mobility Coordinator. You should already know your destination School/Faculty/Centre; if not, this information should appear on your Learning Agreement or can be provided by your home university. Once you know your destination, find your coordinator’s email on </w:t>
      </w:r>
      <w:hyperlink r:id="rId10" w:history="1">
        <w:r>
          <w:rPr>
            <w:rStyle w:val="md-plain"/>
            <w:rFonts w:ascii="Open Sans" w:hAnsi="Open Sans" w:cs="Open Sans"/>
            <w:color w:val="4183C4"/>
            <w:u w:val="single"/>
          </w:rPr>
          <w:t>this page</w:t>
        </w:r>
      </w:hyperlink>
      <w:r>
        <w:rPr>
          <w:rStyle w:val="md-plain"/>
          <w:rFonts w:ascii="Open Sans" w:hAnsi="Open Sans" w:cs="Open Sans"/>
          <w:color w:val="333333"/>
        </w:rPr>
        <w:t>. This person will be your main contact at the Universidad de Sevilla.</w:t>
      </w:r>
    </w:p>
    <w:p w14:paraId="212C5078" w14:textId="77777777" w:rsidR="00D1532C" w:rsidRDefault="00D1532C" w:rsidP="00D1532C">
      <w:pPr>
        <w:pStyle w:val="md-end-block"/>
        <w:numPr>
          <w:ilvl w:val="0"/>
          <w:numId w:val="2"/>
        </w:numPr>
        <w:shd w:val="clear" w:color="auto" w:fill="FFFFFF"/>
        <w:rPr>
          <w:rFonts w:ascii="Open Sans" w:hAnsi="Open Sans" w:cs="Open Sans"/>
          <w:color w:val="333333"/>
        </w:rPr>
      </w:pPr>
      <w:r>
        <w:rPr>
          <w:rStyle w:val="md-plain"/>
          <w:rFonts w:ascii="Open Sans" w:hAnsi="Open Sans" w:cs="Open Sans"/>
          <w:color w:val="333333"/>
        </w:rPr>
        <w:t xml:space="preserve">You must validate your Learning Agreement using the </w:t>
      </w:r>
      <w:hyperlink r:id="rId11" w:history="1">
        <w:r>
          <w:rPr>
            <w:rStyle w:val="md-plain"/>
            <w:rFonts w:ascii="Open Sans" w:hAnsi="Open Sans" w:cs="Open Sans"/>
            <w:color w:val="4183C4"/>
            <w:u w:val="single"/>
          </w:rPr>
          <w:t>incoming students</w:t>
        </w:r>
      </w:hyperlink>
      <w:r>
        <w:rPr>
          <w:rStyle w:val="md-plain"/>
          <w:rFonts w:ascii="Open Sans" w:hAnsi="Open Sans" w:cs="Open Sans"/>
          <w:color w:val="333333"/>
        </w:rPr>
        <w:t xml:space="preserve"> application (incoming.us.es). You will need to enter all the courses you wish to apply for, as well as some information related to your mobility. Please note that your Mobility Coordinator (and possibly additional Mobility Coordinators, depending on the courses you apply for) must validate your application. This application is available in Spanish and English.</w:t>
      </w:r>
    </w:p>
    <w:p w14:paraId="3C17BE2C" w14:textId="77777777" w:rsidR="00D1532C" w:rsidRDefault="00D1532C" w:rsidP="00D1532C">
      <w:pPr>
        <w:pStyle w:val="md-end-block"/>
        <w:numPr>
          <w:ilvl w:val="0"/>
          <w:numId w:val="2"/>
        </w:numPr>
        <w:shd w:val="clear" w:color="auto" w:fill="FFFFFF"/>
        <w:rPr>
          <w:rFonts w:ascii="Open Sans" w:hAnsi="Open Sans" w:cs="Open Sans"/>
          <w:color w:val="333333"/>
        </w:rPr>
      </w:pPr>
      <w:r>
        <w:rPr>
          <w:rStyle w:val="md-plain"/>
          <w:rFonts w:ascii="Open Sans" w:hAnsi="Open Sans" w:cs="Open Sans"/>
          <w:color w:val="333333"/>
        </w:rPr>
        <w:t xml:space="preserve">Once your Learning Agreement has been validated, you must formally enrol at the Universidad de Sevilla using the same self-enrolment application as regular students, available at </w:t>
      </w:r>
      <w:hyperlink r:id="rId12" w:history="1">
        <w:r>
          <w:rPr>
            <w:rStyle w:val="md-plain"/>
            <w:rFonts w:ascii="Open Sans" w:hAnsi="Open Sans" w:cs="Open Sans"/>
            <w:color w:val="4183C4"/>
            <w:u w:val="single"/>
          </w:rPr>
          <w:t>auto-matricula.us.es</w:t>
        </w:r>
      </w:hyperlink>
      <w:r>
        <w:rPr>
          <w:rStyle w:val="md-plain"/>
          <w:rFonts w:ascii="Open Sans" w:hAnsi="Open Sans" w:cs="Open Sans"/>
          <w:color w:val="333333"/>
        </w:rPr>
        <w:t>.</w:t>
      </w:r>
    </w:p>
    <w:p w14:paraId="2F39618E" w14:textId="77777777" w:rsidR="004B47D6" w:rsidRPr="004B47D6" w:rsidRDefault="004B47D6" w:rsidP="60E9DA05">
      <w:pPr>
        <w:rPr>
          <w:rStyle w:val="Heading2Char"/>
          <w:lang w:val="en-GB"/>
        </w:rPr>
      </w:pPr>
      <w:r w:rsidRPr="004B47D6">
        <w:rPr>
          <w:rStyle w:val="Heading2Char"/>
          <w:lang w:val="en-GB"/>
        </w:rPr>
        <w:t>Access to the Application</w:t>
      </w:r>
    </w:p>
    <w:p w14:paraId="0DEC328D" w14:textId="5FA69CAE" w:rsidR="004B47D6" w:rsidRDefault="004B47D6">
      <w:pPr>
        <w:rPr>
          <w:lang w:val="en-GB"/>
        </w:rPr>
      </w:pPr>
      <w:r>
        <w:rPr>
          <w:lang w:val="en-GB"/>
        </w:rPr>
        <w:t xml:space="preserve">Prior to using the Incoming Application, you need to complete your initial login at id.us.es and choose a password. </w:t>
      </w:r>
    </w:p>
    <w:p w14:paraId="17179F0D" w14:textId="13D72EAA" w:rsidR="004B47D6" w:rsidRDefault="004B47D6">
      <w:pPr>
        <w:rPr>
          <w:lang w:val="en-GB"/>
        </w:rPr>
      </w:pPr>
      <w:r w:rsidRPr="004B47D6">
        <w:rPr>
          <w:lang w:val="en-GB"/>
        </w:rPr>
        <w:t>When entering the address https://incoming.us.es, the identification screen will appear.</w:t>
      </w:r>
      <w:r>
        <w:rPr>
          <w:lang w:val="en-GB"/>
        </w:rPr>
        <w:t xml:space="preserve"> At the top right of the page, you can choose the English version.</w:t>
      </w:r>
    </w:p>
    <w:p w14:paraId="77ED080A" w14:textId="05227CBA" w:rsidR="076C9E56" w:rsidRPr="004B47D6" w:rsidRDefault="076C9E56">
      <w:pPr>
        <w:rPr>
          <w:lang w:val="en-GB"/>
        </w:rPr>
      </w:pPr>
      <w:r>
        <w:rPr>
          <w:noProof/>
        </w:rPr>
        <w:lastRenderedPageBreak/>
        <w:drawing>
          <wp:inline distT="0" distB="0" distL="0" distR="0" wp14:anchorId="22EF5EE2" wp14:editId="11C197A9">
            <wp:extent cx="5724525" cy="1733550"/>
            <wp:effectExtent l="0" t="0" r="0" b="0"/>
            <wp:docPr id="20554674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67477" name=""/>
                    <pic:cNvPicPr/>
                  </pic:nvPicPr>
                  <pic:blipFill>
                    <a:blip r:embed="rId13">
                      <a:extLst>
                        <a:ext uri="{28A0092B-C50C-407E-A947-70E740481C1C}">
                          <a14:useLocalDpi xmlns:a14="http://schemas.microsoft.com/office/drawing/2010/main" val="0"/>
                        </a:ext>
                      </a:extLst>
                    </a:blip>
                    <a:stretch>
                      <a:fillRect/>
                    </a:stretch>
                  </pic:blipFill>
                  <pic:spPr>
                    <a:xfrm>
                      <a:off x="0" y="0"/>
                      <a:ext cx="5724525" cy="1733550"/>
                    </a:xfrm>
                    <a:prstGeom prst="rect">
                      <a:avLst/>
                    </a:prstGeom>
                  </pic:spPr>
                </pic:pic>
              </a:graphicData>
            </a:graphic>
          </wp:inline>
        </w:drawing>
      </w:r>
    </w:p>
    <w:p w14:paraId="5F9D961F" w14:textId="138490F6" w:rsidR="004B47D6" w:rsidRPr="004B47D6" w:rsidRDefault="004B47D6" w:rsidP="4BF5FAFD">
      <w:pPr>
        <w:pStyle w:val="Heading2"/>
        <w:rPr>
          <w:rFonts w:asciiTheme="minorHAnsi" w:eastAsiaTheme="minorHAnsi" w:hAnsiTheme="minorHAnsi" w:cstheme="minorBidi"/>
          <w:color w:val="auto"/>
          <w:sz w:val="24"/>
          <w:szCs w:val="24"/>
          <w:lang w:val="en-GB"/>
        </w:rPr>
      </w:pPr>
      <w:r w:rsidRPr="004B47D6">
        <w:rPr>
          <w:rFonts w:asciiTheme="minorHAnsi" w:eastAsiaTheme="minorHAnsi" w:hAnsiTheme="minorHAnsi" w:cstheme="minorBidi"/>
          <w:color w:val="auto"/>
          <w:sz w:val="24"/>
          <w:szCs w:val="24"/>
          <w:lang w:val="en-GB"/>
        </w:rPr>
        <w:t>By clicking “Log in with UVUS”, the SSO screen will be displayed, where you must enter the username and password provided by the University of Seville.</w:t>
      </w:r>
    </w:p>
    <w:p w14:paraId="62B806D3" w14:textId="77777777" w:rsidR="004B47D6" w:rsidRPr="00D1532C" w:rsidRDefault="004B47D6" w:rsidP="4BF5FAFD">
      <w:pPr>
        <w:pStyle w:val="Heading2"/>
        <w:rPr>
          <w:rFonts w:asciiTheme="minorHAnsi" w:eastAsiaTheme="minorHAnsi" w:hAnsiTheme="minorHAnsi" w:cstheme="minorBidi"/>
          <w:color w:val="auto"/>
          <w:sz w:val="24"/>
          <w:szCs w:val="24"/>
          <w:lang w:val="en-GB"/>
        </w:rPr>
      </w:pPr>
    </w:p>
    <w:p w14:paraId="755C3B6A" w14:textId="77777777" w:rsidR="004B47D6" w:rsidRPr="00D1532C" w:rsidRDefault="004B47D6" w:rsidP="60E9DA05">
      <w:pPr>
        <w:rPr>
          <w:rFonts w:asciiTheme="majorHAnsi" w:eastAsiaTheme="minorEastAsia" w:hAnsiTheme="majorHAnsi" w:cstheme="majorEastAsia"/>
          <w:color w:val="0F4761" w:themeColor="accent1" w:themeShade="BF"/>
          <w:sz w:val="32"/>
          <w:szCs w:val="32"/>
          <w:lang w:val="en-GB"/>
        </w:rPr>
      </w:pPr>
      <w:r w:rsidRPr="00D1532C">
        <w:rPr>
          <w:rFonts w:asciiTheme="majorHAnsi" w:eastAsiaTheme="minorEastAsia" w:hAnsiTheme="majorHAnsi" w:cstheme="majorEastAsia"/>
          <w:color w:val="0F4761" w:themeColor="accent1" w:themeShade="BF"/>
          <w:sz w:val="32"/>
          <w:szCs w:val="32"/>
          <w:lang w:val="en-GB"/>
        </w:rPr>
        <w:t>Creating an Application</w:t>
      </w:r>
    </w:p>
    <w:p w14:paraId="07438549" w14:textId="3DE84DD7" w:rsidR="004B47D6" w:rsidRPr="004B47D6" w:rsidRDefault="004B47D6" w:rsidP="004B47D6">
      <w:pPr>
        <w:rPr>
          <w:lang w:val="en-GB"/>
        </w:rPr>
      </w:pPr>
      <w:r>
        <w:rPr>
          <w:lang w:val="en-GB"/>
        </w:rPr>
        <w:t>You</w:t>
      </w:r>
      <w:r w:rsidRPr="004B47D6">
        <w:rPr>
          <w:lang w:val="en-GB"/>
        </w:rPr>
        <w:t xml:space="preserve"> can view ongoing applications or create a new one (“New application”). Only one application may be created per call.</w:t>
      </w:r>
    </w:p>
    <w:p w14:paraId="0776F1CB" w14:textId="77777777" w:rsidR="004B47D6" w:rsidRDefault="004B47D6" w:rsidP="004B47D6">
      <w:pPr>
        <w:rPr>
          <w:lang w:val="en-GB"/>
        </w:rPr>
      </w:pPr>
      <w:r w:rsidRPr="004B47D6">
        <w:rPr>
          <w:lang w:val="en-GB"/>
        </w:rPr>
        <w:t>Using the “Edit application” icon, you may continue completing the information of an application that has already been started.</w:t>
      </w:r>
    </w:p>
    <w:p w14:paraId="484E0935" w14:textId="3A70764B" w:rsidR="57081A06" w:rsidRPr="004B47D6" w:rsidRDefault="1A672CB3" w:rsidP="004B47D6">
      <w:pPr>
        <w:rPr>
          <w:lang w:val="en-GB"/>
        </w:rPr>
      </w:pPr>
      <w:r>
        <w:rPr>
          <w:noProof/>
        </w:rPr>
        <w:drawing>
          <wp:inline distT="0" distB="0" distL="0" distR="0" wp14:anchorId="2216E9E2" wp14:editId="686ADB3D">
            <wp:extent cx="5724525" cy="1533525"/>
            <wp:effectExtent l="0" t="0" r="0" b="0"/>
            <wp:docPr id="11191659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6590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4525" cy="1533525"/>
                    </a:xfrm>
                    <a:prstGeom prst="rect">
                      <a:avLst/>
                    </a:prstGeom>
                  </pic:spPr>
                </pic:pic>
              </a:graphicData>
            </a:graphic>
          </wp:inline>
        </w:drawing>
      </w:r>
    </w:p>
    <w:p w14:paraId="45BC20CD" w14:textId="77777777" w:rsidR="004B47D6" w:rsidRPr="004B47D6" w:rsidRDefault="004B47D6" w:rsidP="4BF5FAFD">
      <w:pPr>
        <w:pStyle w:val="Heading3"/>
        <w:rPr>
          <w:rStyle w:val="Heading2Char"/>
          <w:lang w:val="en-GB"/>
        </w:rPr>
      </w:pPr>
      <w:r w:rsidRPr="004B47D6">
        <w:rPr>
          <w:rStyle w:val="Heading2Char"/>
          <w:lang w:val="en-GB"/>
        </w:rPr>
        <w:t xml:space="preserve">Editing an </w:t>
      </w:r>
      <w:proofErr w:type="gramStart"/>
      <w:r w:rsidRPr="004B47D6">
        <w:rPr>
          <w:rStyle w:val="Heading2Char"/>
          <w:lang w:val="en-GB"/>
        </w:rPr>
        <w:t>Application</w:t>
      </w:r>
      <w:proofErr w:type="gramEnd"/>
      <w:r w:rsidRPr="004B47D6">
        <w:rPr>
          <w:rStyle w:val="Heading2Char"/>
          <w:lang w:val="en-GB"/>
        </w:rPr>
        <w:t xml:space="preserve"> – Application Details</w:t>
      </w:r>
    </w:p>
    <w:p w14:paraId="11108CAD" w14:textId="4A1FEC61" w:rsidR="7F5A55AA" w:rsidRPr="004B47D6" w:rsidRDefault="7F5A55AA" w:rsidP="4BF5FAFD">
      <w:pPr>
        <w:pStyle w:val="Heading3"/>
        <w:rPr>
          <w:lang w:val="en-GB"/>
        </w:rPr>
      </w:pPr>
      <w:proofErr w:type="spellStart"/>
      <w:r w:rsidRPr="004B47D6">
        <w:rPr>
          <w:lang w:val="en-GB"/>
        </w:rPr>
        <w:t>Pestaña</w:t>
      </w:r>
      <w:proofErr w:type="spellEnd"/>
      <w:r w:rsidRPr="004B47D6">
        <w:rPr>
          <w:lang w:val="en-GB"/>
        </w:rPr>
        <w:t xml:space="preserve"> ‘Datos de la </w:t>
      </w:r>
      <w:proofErr w:type="spellStart"/>
      <w:r w:rsidRPr="004B47D6">
        <w:rPr>
          <w:lang w:val="en-GB"/>
        </w:rPr>
        <w:t>solicitud</w:t>
      </w:r>
      <w:proofErr w:type="spellEnd"/>
      <w:r w:rsidRPr="004B47D6">
        <w:rPr>
          <w:lang w:val="en-GB"/>
        </w:rPr>
        <w:t>’</w:t>
      </w:r>
    </w:p>
    <w:p w14:paraId="1FAABF7C" w14:textId="77777777" w:rsidR="004B47D6" w:rsidRPr="004B47D6" w:rsidRDefault="004B47D6" w:rsidP="004B47D6">
      <w:pPr>
        <w:rPr>
          <w:lang w:val="en-GB"/>
        </w:rPr>
      </w:pPr>
      <w:r w:rsidRPr="004B47D6">
        <w:rPr>
          <w:lang w:val="en-GB"/>
        </w:rPr>
        <w:t>This section is used to enter the general details of the learning agreement established at the home institution.</w:t>
      </w:r>
    </w:p>
    <w:p w14:paraId="04044C0E" w14:textId="7480ACB8" w:rsidR="32B7CCE4" w:rsidRPr="004B47D6" w:rsidRDefault="004B47D6" w:rsidP="004B47D6">
      <w:pPr>
        <w:rPr>
          <w:lang w:val="en-GB"/>
        </w:rPr>
      </w:pPr>
      <w:r w:rsidRPr="004B47D6">
        <w:rPr>
          <w:lang w:val="en-GB"/>
        </w:rPr>
        <w:lastRenderedPageBreak/>
        <w:t>By clicking “Save”, the information is stored without being submitted for validation.</w:t>
      </w:r>
      <w:r w:rsidR="32B7CCE4">
        <w:rPr>
          <w:noProof/>
        </w:rPr>
        <w:drawing>
          <wp:inline distT="0" distB="0" distL="0" distR="0" wp14:anchorId="0840D37E" wp14:editId="5FA21775">
            <wp:extent cx="5724525" cy="2486025"/>
            <wp:effectExtent l="0" t="0" r="0" b="0"/>
            <wp:docPr id="17484506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50654"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24525" cy="2486025"/>
                    </a:xfrm>
                    <a:prstGeom prst="rect">
                      <a:avLst/>
                    </a:prstGeom>
                  </pic:spPr>
                </pic:pic>
              </a:graphicData>
            </a:graphic>
          </wp:inline>
        </w:drawing>
      </w:r>
    </w:p>
    <w:p w14:paraId="48DDC556" w14:textId="77777777" w:rsidR="004B47D6" w:rsidRPr="00D1532C" w:rsidRDefault="004B47D6" w:rsidP="4BF5FAFD">
      <w:pPr>
        <w:pStyle w:val="Heading3"/>
        <w:rPr>
          <w:lang w:val="en-GB"/>
        </w:rPr>
      </w:pPr>
    </w:p>
    <w:p w14:paraId="286060AB" w14:textId="77777777" w:rsidR="004B47D6" w:rsidRDefault="004B47D6">
      <w:pPr>
        <w:rPr>
          <w:rFonts w:eastAsiaTheme="minorEastAsia" w:cstheme="majorEastAsia"/>
          <w:color w:val="0F4761" w:themeColor="accent1" w:themeShade="BF"/>
          <w:sz w:val="28"/>
          <w:szCs w:val="28"/>
        </w:rPr>
      </w:pPr>
      <w:proofErr w:type="spellStart"/>
      <w:r w:rsidRPr="004B47D6">
        <w:rPr>
          <w:rFonts w:eastAsiaTheme="minorEastAsia" w:cstheme="majorEastAsia"/>
          <w:color w:val="0F4761" w:themeColor="accent1" w:themeShade="BF"/>
          <w:sz w:val="28"/>
          <w:szCs w:val="28"/>
        </w:rPr>
        <w:t>Editing</w:t>
      </w:r>
      <w:proofErr w:type="spellEnd"/>
      <w:r w:rsidRPr="004B47D6">
        <w:rPr>
          <w:rFonts w:eastAsiaTheme="minorEastAsia" w:cstheme="majorEastAsia"/>
          <w:color w:val="0F4761" w:themeColor="accent1" w:themeShade="BF"/>
          <w:sz w:val="28"/>
          <w:szCs w:val="28"/>
        </w:rPr>
        <w:t xml:space="preserve"> </w:t>
      </w:r>
      <w:proofErr w:type="spellStart"/>
      <w:r w:rsidRPr="004B47D6">
        <w:rPr>
          <w:rFonts w:eastAsiaTheme="minorEastAsia" w:cstheme="majorEastAsia"/>
          <w:color w:val="0F4761" w:themeColor="accent1" w:themeShade="BF"/>
          <w:sz w:val="28"/>
          <w:szCs w:val="28"/>
        </w:rPr>
        <w:t>an</w:t>
      </w:r>
      <w:proofErr w:type="spellEnd"/>
      <w:r w:rsidRPr="004B47D6">
        <w:rPr>
          <w:rFonts w:eastAsiaTheme="minorEastAsia" w:cstheme="majorEastAsia"/>
          <w:color w:val="0F4761" w:themeColor="accent1" w:themeShade="BF"/>
          <w:sz w:val="28"/>
          <w:szCs w:val="28"/>
        </w:rPr>
        <w:t xml:space="preserve"> </w:t>
      </w:r>
      <w:proofErr w:type="spellStart"/>
      <w:r w:rsidRPr="004B47D6">
        <w:rPr>
          <w:rFonts w:eastAsiaTheme="minorEastAsia" w:cstheme="majorEastAsia"/>
          <w:color w:val="0F4761" w:themeColor="accent1" w:themeShade="BF"/>
          <w:sz w:val="28"/>
          <w:szCs w:val="28"/>
        </w:rPr>
        <w:t>Application</w:t>
      </w:r>
      <w:proofErr w:type="spellEnd"/>
      <w:r w:rsidRPr="004B47D6">
        <w:rPr>
          <w:rFonts w:eastAsiaTheme="minorEastAsia" w:cstheme="majorEastAsia"/>
          <w:color w:val="0F4761" w:themeColor="accent1" w:themeShade="BF"/>
          <w:sz w:val="28"/>
          <w:szCs w:val="28"/>
        </w:rPr>
        <w:t xml:space="preserve"> – </w:t>
      </w:r>
      <w:proofErr w:type="spellStart"/>
      <w:r w:rsidRPr="004B47D6">
        <w:rPr>
          <w:rFonts w:eastAsiaTheme="minorEastAsia" w:cstheme="majorEastAsia"/>
          <w:color w:val="0F4761" w:themeColor="accent1" w:themeShade="BF"/>
          <w:sz w:val="28"/>
          <w:szCs w:val="28"/>
        </w:rPr>
        <w:t>Courses</w:t>
      </w:r>
      <w:proofErr w:type="spellEnd"/>
    </w:p>
    <w:p w14:paraId="07FBFF10" w14:textId="75ADD20E" w:rsidR="3BCE92DA" w:rsidRDefault="3BCE92DA">
      <w:r>
        <w:rPr>
          <w:noProof/>
        </w:rPr>
        <w:drawing>
          <wp:inline distT="0" distB="0" distL="0" distR="0" wp14:anchorId="35861178" wp14:editId="221D7870">
            <wp:extent cx="5724525" cy="2324100"/>
            <wp:effectExtent l="0" t="0" r="0" b="0"/>
            <wp:docPr id="2501928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92897"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24525" cy="2324100"/>
                    </a:xfrm>
                    <a:prstGeom prst="rect">
                      <a:avLst/>
                    </a:prstGeom>
                  </pic:spPr>
                </pic:pic>
              </a:graphicData>
            </a:graphic>
          </wp:inline>
        </w:drawing>
      </w:r>
    </w:p>
    <w:p w14:paraId="40CC54D0" w14:textId="1251CD04" w:rsidR="3BCE92DA" w:rsidRPr="004B47D6" w:rsidRDefault="004B47D6">
      <w:pPr>
        <w:rPr>
          <w:lang w:val="en-GB"/>
        </w:rPr>
      </w:pPr>
      <w:r w:rsidRPr="004B47D6">
        <w:rPr>
          <w:lang w:val="en-GB"/>
        </w:rPr>
        <w:t>You will need to upload</w:t>
      </w:r>
      <w:r>
        <w:rPr>
          <w:lang w:val="en-GB"/>
        </w:rPr>
        <w:t xml:space="preserve"> the o</w:t>
      </w:r>
      <w:r w:rsidRPr="004B47D6">
        <w:rPr>
          <w:lang w:val="en-GB"/>
        </w:rPr>
        <w:t xml:space="preserve">riginal application document: </w:t>
      </w:r>
      <w:r>
        <w:rPr>
          <w:lang w:val="en-GB"/>
        </w:rPr>
        <w:t>the f</w:t>
      </w:r>
      <w:r w:rsidRPr="004B47D6">
        <w:rPr>
          <w:lang w:val="en-GB"/>
        </w:rPr>
        <w:t>ile containing the document issued by the home university.</w:t>
      </w:r>
    </w:p>
    <w:p w14:paraId="7BF25C93" w14:textId="1BD663B9" w:rsidR="004B47D6" w:rsidRPr="00D1532C" w:rsidRDefault="004B47D6">
      <w:pPr>
        <w:rPr>
          <w:lang w:val="en-GB"/>
        </w:rPr>
      </w:pPr>
      <w:r w:rsidRPr="004B47D6">
        <w:rPr>
          <w:lang w:val="en-GB"/>
        </w:rPr>
        <w:t xml:space="preserve">Courses: Click “+ Add course”. A new line will appear. </w:t>
      </w:r>
    </w:p>
    <w:p w14:paraId="32B26EC0" w14:textId="66C057BA" w:rsidR="3BCE92DA" w:rsidRDefault="3BCE92DA">
      <w:r>
        <w:rPr>
          <w:noProof/>
        </w:rPr>
        <w:drawing>
          <wp:inline distT="0" distB="0" distL="0" distR="0" wp14:anchorId="7EA42D0D" wp14:editId="4B79FE4C">
            <wp:extent cx="5724525" cy="285750"/>
            <wp:effectExtent l="0" t="0" r="0" b="0"/>
            <wp:docPr id="3884305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30555"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24525" cy="285750"/>
                    </a:xfrm>
                    <a:prstGeom prst="rect">
                      <a:avLst/>
                    </a:prstGeom>
                  </pic:spPr>
                </pic:pic>
              </a:graphicData>
            </a:graphic>
          </wp:inline>
        </w:drawing>
      </w:r>
    </w:p>
    <w:p w14:paraId="2C0F7448" w14:textId="781FA346" w:rsidR="3BCE92DA" w:rsidRDefault="004B47D6">
      <w:proofErr w:type="gramStart"/>
      <w:r w:rsidRPr="004B47D6">
        <w:t>.</w:t>
      </w:r>
      <w:proofErr w:type="spellStart"/>
      <w:r w:rsidRPr="004B47D6">
        <w:t>Click</w:t>
      </w:r>
      <w:proofErr w:type="spellEnd"/>
      <w:proofErr w:type="gramEnd"/>
      <w:r w:rsidRPr="004B47D6">
        <w:t xml:space="preserve"> “Show”.</w:t>
      </w:r>
    </w:p>
    <w:p w14:paraId="7C19780E" w14:textId="77777777" w:rsidR="004B47D6" w:rsidRDefault="004B47D6"/>
    <w:p w14:paraId="05BDE537" w14:textId="0778C28B" w:rsidR="3BCE92DA" w:rsidRDefault="3BCE92DA">
      <w:r>
        <w:rPr>
          <w:noProof/>
        </w:rPr>
        <w:lastRenderedPageBreak/>
        <w:drawing>
          <wp:inline distT="0" distB="0" distL="0" distR="0" wp14:anchorId="770629CE" wp14:editId="52882180">
            <wp:extent cx="5724525" cy="1457325"/>
            <wp:effectExtent l="0" t="0" r="0" b="0"/>
            <wp:docPr id="14377459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45946"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24525" cy="1457325"/>
                    </a:xfrm>
                    <a:prstGeom prst="rect">
                      <a:avLst/>
                    </a:prstGeom>
                  </pic:spPr>
                </pic:pic>
              </a:graphicData>
            </a:graphic>
          </wp:inline>
        </w:drawing>
      </w:r>
    </w:p>
    <w:p w14:paraId="680F7257" w14:textId="5C2E4329" w:rsidR="3BCE92DA" w:rsidRPr="004B47D6" w:rsidRDefault="004B47D6">
      <w:pPr>
        <w:rPr>
          <w:lang w:val="en-GB"/>
        </w:rPr>
      </w:pPr>
      <w:r w:rsidRPr="004B47D6">
        <w:rPr>
          <w:lang w:val="en-GB"/>
        </w:rPr>
        <w:t>In the “Course name” field, you can search by name and select the appropriate course. The “Course code” field will be filled in automatically.</w:t>
      </w:r>
      <w:r w:rsidR="3BCE92DA" w:rsidRPr="004B47D6">
        <w:rPr>
          <w:lang w:val="en-GB"/>
        </w:rPr>
        <w:t xml:space="preserve"> </w:t>
      </w:r>
    </w:p>
    <w:p w14:paraId="020BE5BD" w14:textId="3388C10F" w:rsidR="1B522157" w:rsidRPr="004B47D6" w:rsidRDefault="004B47D6">
      <w:pPr>
        <w:rPr>
          <w:lang w:val="en-GB"/>
        </w:rPr>
      </w:pPr>
      <w:r w:rsidRPr="004B47D6">
        <w:rPr>
          <w:lang w:val="en-GB"/>
        </w:rPr>
        <w:t>Courses can also be deleted in this tab</w:t>
      </w:r>
      <w:r w:rsidR="431DC609" w:rsidRPr="004B47D6">
        <w:rPr>
          <w:lang w:val="en-GB"/>
        </w:rPr>
        <w:t xml:space="preserve">. </w:t>
      </w:r>
    </w:p>
    <w:p w14:paraId="37ADA4EA" w14:textId="1D87E165" w:rsidR="18FF171C" w:rsidRPr="004B47D6" w:rsidRDefault="004B47D6">
      <w:pPr>
        <w:rPr>
          <w:lang w:val="en-GB"/>
        </w:rPr>
      </w:pPr>
      <w:r w:rsidRPr="004B47D6">
        <w:rPr>
          <w:lang w:val="en-GB"/>
        </w:rPr>
        <w:t>The acceptance or rejection status of each course is displayed via a side icon</w:t>
      </w:r>
      <w:r>
        <w:rPr>
          <w:lang w:val="en-GB"/>
        </w:rPr>
        <w:t>:</w:t>
      </w:r>
    </w:p>
    <w:p w14:paraId="55AD3ED4" w14:textId="76C8F95A" w:rsidR="18FF171C" w:rsidRDefault="004B47D6">
      <w:proofErr w:type="spellStart"/>
      <w:r>
        <w:t>Course</w:t>
      </w:r>
      <w:proofErr w:type="spellEnd"/>
      <w:r>
        <w:t xml:space="preserve"> </w:t>
      </w:r>
      <w:proofErr w:type="spellStart"/>
      <w:r>
        <w:t>rejected</w:t>
      </w:r>
      <w:proofErr w:type="spellEnd"/>
      <w:r>
        <w:t xml:space="preserve"> (and </w:t>
      </w:r>
      <w:proofErr w:type="spellStart"/>
      <w:r>
        <w:t>reason</w:t>
      </w:r>
      <w:proofErr w:type="spellEnd"/>
      <w:r>
        <w:t>):</w:t>
      </w:r>
    </w:p>
    <w:p w14:paraId="33877D32" w14:textId="3EE799BE" w:rsidR="18FF171C" w:rsidRDefault="18FF171C">
      <w:r>
        <w:rPr>
          <w:noProof/>
        </w:rPr>
        <w:drawing>
          <wp:inline distT="0" distB="0" distL="0" distR="0" wp14:anchorId="10F44F15" wp14:editId="29C5B775">
            <wp:extent cx="3391373" cy="600159"/>
            <wp:effectExtent l="0" t="0" r="0" b="0"/>
            <wp:docPr id="13616906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90646" name=""/>
                    <pic:cNvPicPr/>
                  </pic:nvPicPr>
                  <pic:blipFill>
                    <a:blip r:embed="rId19">
                      <a:extLst>
                        <a:ext uri="{28A0092B-C50C-407E-A947-70E740481C1C}">
                          <a14:useLocalDpi xmlns:a14="http://schemas.microsoft.com/office/drawing/2010/main" val="0"/>
                        </a:ext>
                      </a:extLst>
                    </a:blip>
                    <a:stretch>
                      <a:fillRect/>
                    </a:stretch>
                  </pic:blipFill>
                  <pic:spPr>
                    <a:xfrm>
                      <a:off x="0" y="0"/>
                      <a:ext cx="3391373" cy="600159"/>
                    </a:xfrm>
                    <a:prstGeom prst="rect">
                      <a:avLst/>
                    </a:prstGeom>
                  </pic:spPr>
                </pic:pic>
              </a:graphicData>
            </a:graphic>
          </wp:inline>
        </w:drawing>
      </w:r>
    </w:p>
    <w:p w14:paraId="697E20B5" w14:textId="7EBB184F" w:rsidR="18FF171C" w:rsidRDefault="004B47D6">
      <w:proofErr w:type="spellStart"/>
      <w:r>
        <w:t>Course</w:t>
      </w:r>
      <w:proofErr w:type="spellEnd"/>
      <w:r>
        <w:t xml:space="preserve"> </w:t>
      </w:r>
      <w:proofErr w:type="spellStart"/>
      <w:r>
        <w:t>accepted</w:t>
      </w:r>
      <w:proofErr w:type="spellEnd"/>
      <w:r>
        <w:t xml:space="preserve"> and </w:t>
      </w:r>
      <w:proofErr w:type="spellStart"/>
      <w:r>
        <w:t>validated</w:t>
      </w:r>
      <w:proofErr w:type="spellEnd"/>
      <w:r w:rsidR="18FF171C">
        <w:t>.</w:t>
      </w:r>
    </w:p>
    <w:p w14:paraId="116A7BBA" w14:textId="1E970B17" w:rsidR="18FF171C" w:rsidRDefault="18FF171C">
      <w:r>
        <w:rPr>
          <w:noProof/>
        </w:rPr>
        <w:drawing>
          <wp:inline distT="0" distB="0" distL="0" distR="0" wp14:anchorId="601B1D7B" wp14:editId="7846A2A7">
            <wp:extent cx="1448002" cy="552527"/>
            <wp:effectExtent l="0" t="0" r="0" b="0"/>
            <wp:docPr id="6199053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905338" name=""/>
                    <pic:cNvPicPr/>
                  </pic:nvPicPr>
                  <pic:blipFill>
                    <a:blip r:embed="rId20">
                      <a:extLst>
                        <a:ext uri="{28A0092B-C50C-407E-A947-70E740481C1C}">
                          <a14:useLocalDpi xmlns:a14="http://schemas.microsoft.com/office/drawing/2010/main" val="0"/>
                        </a:ext>
                      </a:extLst>
                    </a:blip>
                    <a:stretch>
                      <a:fillRect/>
                    </a:stretch>
                  </pic:blipFill>
                  <pic:spPr>
                    <a:xfrm>
                      <a:off x="0" y="0"/>
                      <a:ext cx="1448002" cy="552527"/>
                    </a:xfrm>
                    <a:prstGeom prst="rect">
                      <a:avLst/>
                    </a:prstGeom>
                  </pic:spPr>
                </pic:pic>
              </a:graphicData>
            </a:graphic>
          </wp:inline>
        </w:drawing>
      </w:r>
    </w:p>
    <w:p w14:paraId="4973B64E" w14:textId="0DD58DE7" w:rsidR="445C609A" w:rsidRPr="004B47D6" w:rsidRDefault="004B47D6">
      <w:pPr>
        <w:rPr>
          <w:lang w:val="en-GB"/>
        </w:rPr>
      </w:pPr>
      <w:r w:rsidRPr="004B47D6">
        <w:rPr>
          <w:lang w:val="en-GB"/>
        </w:rPr>
        <w:t xml:space="preserve">By clicking “Save”, changes are stored and can be edited later. By clicking “Save and finish”, the application is submitted for validation by the centre and can no longer be edited. </w:t>
      </w:r>
      <w:r w:rsidR="64CB3268" w:rsidRPr="004B47D6">
        <w:rPr>
          <w:lang w:val="en-GB"/>
        </w:rPr>
        <w:t xml:space="preserve">Son </w:t>
      </w:r>
      <w:proofErr w:type="spellStart"/>
      <w:r w:rsidR="64CB3268" w:rsidRPr="004B47D6">
        <w:rPr>
          <w:lang w:val="en-GB"/>
        </w:rPr>
        <w:t>obligatorios</w:t>
      </w:r>
      <w:proofErr w:type="spellEnd"/>
      <w:r w:rsidR="64CB3268" w:rsidRPr="004B47D6">
        <w:rPr>
          <w:lang w:val="en-GB"/>
        </w:rPr>
        <w:t xml:space="preserve"> </w:t>
      </w:r>
      <w:proofErr w:type="spellStart"/>
      <w:r w:rsidR="64CB3268" w:rsidRPr="004B47D6">
        <w:rPr>
          <w:lang w:val="en-GB"/>
        </w:rPr>
        <w:t>los</w:t>
      </w:r>
      <w:proofErr w:type="spellEnd"/>
      <w:r w:rsidR="64CB3268" w:rsidRPr="004B47D6">
        <w:rPr>
          <w:lang w:val="en-GB"/>
        </w:rPr>
        <w:t xml:space="preserve"> </w:t>
      </w:r>
      <w:proofErr w:type="spellStart"/>
      <w:r w:rsidR="64CB3268" w:rsidRPr="004B47D6">
        <w:rPr>
          <w:lang w:val="en-GB"/>
        </w:rPr>
        <w:t>siguientes</w:t>
      </w:r>
      <w:proofErr w:type="spellEnd"/>
      <w:r w:rsidR="64CB3268" w:rsidRPr="004B47D6">
        <w:rPr>
          <w:lang w:val="en-GB"/>
        </w:rPr>
        <w:t xml:space="preserve"> campos:</w:t>
      </w:r>
    </w:p>
    <w:p w14:paraId="13C61932" w14:textId="43EFAAE7" w:rsidR="004B47D6" w:rsidRPr="004B47D6" w:rsidRDefault="004B47D6" w:rsidP="004B47D6">
      <w:pPr>
        <w:rPr>
          <w:lang w:val="en-GB"/>
        </w:rPr>
      </w:pPr>
      <w:r w:rsidRPr="004B47D6">
        <w:rPr>
          <w:lang w:val="en-GB"/>
        </w:rPr>
        <w:t>Mandatory fields:</w:t>
      </w:r>
    </w:p>
    <w:p w14:paraId="31C14092" w14:textId="260E0E9C" w:rsidR="004B47D6" w:rsidRPr="004B47D6" w:rsidRDefault="004B47D6" w:rsidP="004B47D6">
      <w:pPr>
        <w:rPr>
          <w:lang w:val="en-GB"/>
        </w:rPr>
      </w:pPr>
      <w:r w:rsidRPr="004B47D6">
        <w:rPr>
          <w:lang w:val="en-GB"/>
        </w:rPr>
        <w:t xml:space="preserve">- Name of the </w:t>
      </w:r>
      <w:r>
        <w:rPr>
          <w:lang w:val="en-GB"/>
        </w:rPr>
        <w:t>coordinator (the person signing your LA)</w:t>
      </w:r>
      <w:r w:rsidRPr="004B47D6">
        <w:rPr>
          <w:lang w:val="en-GB"/>
        </w:rPr>
        <w:t xml:space="preserve"> at the sending university</w:t>
      </w:r>
    </w:p>
    <w:p w14:paraId="5DD6FDB9" w14:textId="7D12E038" w:rsidR="004B47D6" w:rsidRPr="004B47D6" w:rsidRDefault="004B47D6" w:rsidP="004B47D6">
      <w:pPr>
        <w:rPr>
          <w:lang w:val="en-GB"/>
        </w:rPr>
      </w:pPr>
      <w:r w:rsidRPr="004B47D6">
        <w:rPr>
          <w:lang w:val="en-GB"/>
        </w:rPr>
        <w:t xml:space="preserve">- Email address of the </w:t>
      </w:r>
      <w:r>
        <w:rPr>
          <w:lang w:val="en-GB"/>
        </w:rPr>
        <w:t>coordinator</w:t>
      </w:r>
      <w:r w:rsidRPr="004B47D6">
        <w:rPr>
          <w:lang w:val="en-GB"/>
        </w:rPr>
        <w:t xml:space="preserve"> at the sending university</w:t>
      </w:r>
    </w:p>
    <w:p w14:paraId="1BD09680" w14:textId="37813408" w:rsidR="004B47D6" w:rsidRPr="004B47D6" w:rsidRDefault="004B47D6" w:rsidP="004B47D6">
      <w:pPr>
        <w:rPr>
          <w:lang w:val="en-GB"/>
        </w:rPr>
      </w:pPr>
      <w:r w:rsidRPr="004B47D6">
        <w:rPr>
          <w:lang w:val="en-GB"/>
        </w:rPr>
        <w:t xml:space="preserve">- Position of the </w:t>
      </w:r>
      <w:proofErr w:type="spellStart"/>
      <w:r>
        <w:rPr>
          <w:lang w:val="en-GB"/>
        </w:rPr>
        <w:t>corrdinator</w:t>
      </w:r>
      <w:proofErr w:type="spellEnd"/>
      <w:r w:rsidRPr="004B47D6">
        <w:rPr>
          <w:lang w:val="en-GB"/>
        </w:rPr>
        <w:t xml:space="preserve"> at the sending university</w:t>
      </w:r>
    </w:p>
    <w:p w14:paraId="2C2A5C61" w14:textId="77777777" w:rsidR="004B47D6" w:rsidRPr="004B47D6" w:rsidRDefault="004B47D6" w:rsidP="004B47D6">
      <w:pPr>
        <w:rPr>
          <w:lang w:val="en-GB"/>
        </w:rPr>
      </w:pPr>
      <w:r w:rsidRPr="004B47D6">
        <w:rPr>
          <w:lang w:val="en-GB"/>
        </w:rPr>
        <w:t>- Signature date of the sending university</w:t>
      </w:r>
    </w:p>
    <w:p w14:paraId="02BB61D4" w14:textId="77777777" w:rsidR="004B47D6" w:rsidRPr="00D1532C" w:rsidRDefault="004B47D6" w:rsidP="004B47D6">
      <w:pPr>
        <w:rPr>
          <w:lang w:val="en-GB"/>
        </w:rPr>
      </w:pPr>
      <w:r w:rsidRPr="00D1532C">
        <w:rPr>
          <w:lang w:val="en-GB"/>
        </w:rPr>
        <w:t>- Student’s signature date</w:t>
      </w:r>
    </w:p>
    <w:p w14:paraId="4BAE9C51" w14:textId="77777777" w:rsidR="004B47D6" w:rsidRPr="00D1532C" w:rsidRDefault="004B47D6" w:rsidP="106EC188">
      <w:pPr>
        <w:rPr>
          <w:rStyle w:val="Heading2Char"/>
          <w:lang w:val="en-GB"/>
        </w:rPr>
      </w:pPr>
      <w:r w:rsidRPr="00D1532C">
        <w:rPr>
          <w:rStyle w:val="Heading2Char"/>
          <w:lang w:val="en-GB"/>
        </w:rPr>
        <w:t>Validation</w:t>
      </w:r>
    </w:p>
    <w:p w14:paraId="5CCF2E00" w14:textId="4D5BFC20" w:rsidR="4A95B0ED" w:rsidRPr="004B47D6" w:rsidRDefault="004B47D6" w:rsidP="106EC188">
      <w:pPr>
        <w:rPr>
          <w:lang w:val="en-GB"/>
        </w:rPr>
      </w:pPr>
      <w:r w:rsidRPr="004B47D6">
        <w:rPr>
          <w:lang w:val="en-GB"/>
        </w:rPr>
        <w:t>Once the centre administrator completes the validation and signs the application, the student receives an email with information about the process</w:t>
      </w:r>
      <w:r w:rsidR="72B0ADCA" w:rsidRPr="004B47D6">
        <w:rPr>
          <w:lang w:val="en-GB"/>
        </w:rPr>
        <w:t xml:space="preserve">. </w:t>
      </w:r>
    </w:p>
    <w:p w14:paraId="1E5658AA" w14:textId="1C679E6F" w:rsidR="72B0ADCA" w:rsidRDefault="72B0ADCA" w:rsidP="106EC188">
      <w:r>
        <w:rPr>
          <w:noProof/>
        </w:rPr>
        <w:lastRenderedPageBreak/>
        <w:drawing>
          <wp:inline distT="0" distB="0" distL="0" distR="0" wp14:anchorId="76A038B9" wp14:editId="02A76062">
            <wp:extent cx="5724525" cy="2724150"/>
            <wp:effectExtent l="0" t="0" r="0" b="0"/>
            <wp:docPr id="2529472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47256" name=""/>
                    <pic:cNvPicPr/>
                  </pic:nvPicPr>
                  <pic:blipFill>
                    <a:blip r:embed="rId21">
                      <a:extLst>
                        <a:ext uri="{28A0092B-C50C-407E-A947-70E740481C1C}">
                          <a14:useLocalDpi xmlns:a14="http://schemas.microsoft.com/office/drawing/2010/main" val="0"/>
                        </a:ext>
                      </a:extLst>
                    </a:blip>
                    <a:stretch>
                      <a:fillRect/>
                    </a:stretch>
                  </pic:blipFill>
                  <pic:spPr>
                    <a:xfrm>
                      <a:off x="0" y="0"/>
                      <a:ext cx="5724525" cy="2724150"/>
                    </a:xfrm>
                    <a:prstGeom prst="rect">
                      <a:avLst/>
                    </a:prstGeom>
                  </pic:spPr>
                </pic:pic>
              </a:graphicData>
            </a:graphic>
          </wp:inline>
        </w:drawing>
      </w:r>
    </w:p>
    <w:p w14:paraId="088B0AA3" w14:textId="78507515" w:rsidR="72B0ADCA" w:rsidRPr="004B47D6" w:rsidRDefault="004B47D6" w:rsidP="106EC188">
      <w:pPr>
        <w:rPr>
          <w:lang w:val="en-GB"/>
        </w:rPr>
      </w:pPr>
      <w:r w:rsidRPr="004B47D6">
        <w:rPr>
          <w:lang w:val="en-GB"/>
        </w:rPr>
        <w:t>Upon accessing the system, the applications screen displays the current status.</w:t>
      </w:r>
    </w:p>
    <w:p w14:paraId="37B7F064" w14:textId="3FEA389D" w:rsidR="4A95B0ED" w:rsidRDefault="4A95B0ED" w:rsidP="106EC188">
      <w:r>
        <w:rPr>
          <w:noProof/>
        </w:rPr>
        <w:drawing>
          <wp:inline distT="0" distB="0" distL="0" distR="0" wp14:anchorId="3F894320" wp14:editId="5BD697BD">
            <wp:extent cx="5724525" cy="295275"/>
            <wp:effectExtent l="0" t="0" r="0" b="0"/>
            <wp:docPr id="156951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1632"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24525" cy="295275"/>
                    </a:xfrm>
                    <a:prstGeom prst="rect">
                      <a:avLst/>
                    </a:prstGeom>
                  </pic:spPr>
                </pic:pic>
              </a:graphicData>
            </a:graphic>
          </wp:inline>
        </w:drawing>
      </w:r>
    </w:p>
    <w:p w14:paraId="1399B35C" w14:textId="410EC71A" w:rsidR="4A95B0ED" w:rsidRPr="004B47D6" w:rsidRDefault="004B47D6" w:rsidP="106EC188">
      <w:pPr>
        <w:rPr>
          <w:lang w:val="en-GB"/>
        </w:rPr>
      </w:pPr>
      <w:r w:rsidRPr="004B47D6">
        <w:rPr>
          <w:lang w:val="en-GB"/>
        </w:rPr>
        <w:t>Upon accessing the system, the applications screen displays the current status.</w:t>
      </w:r>
      <w:r w:rsidR="4A95B0ED" w:rsidRPr="004B47D6">
        <w:rPr>
          <w:lang w:val="en-GB"/>
        </w:rPr>
        <w:t xml:space="preserve"> </w:t>
      </w:r>
    </w:p>
    <w:p w14:paraId="3916AA5D" w14:textId="700418B1" w:rsidR="3E89B18E" w:rsidRPr="004B47D6" w:rsidRDefault="004B47D6" w:rsidP="106EC188">
      <w:pPr>
        <w:rPr>
          <w:lang w:val="en-GB"/>
        </w:rPr>
      </w:pPr>
      <w:r w:rsidRPr="004B47D6">
        <w:rPr>
          <w:lang w:val="en-GB"/>
        </w:rPr>
        <w:t>If the student does not agree with any of the rejections, or if the learning agreement has been modified at the home university, they may click the reopening icon. The process is then repeated by deleting and adding courses as appropriate</w:t>
      </w:r>
      <w:r w:rsidR="261A4606" w:rsidRPr="004B47D6">
        <w:rPr>
          <w:lang w:val="en-GB"/>
        </w:rPr>
        <w:t>.</w:t>
      </w:r>
    </w:p>
    <w:p w14:paraId="127D2DE4" w14:textId="215AB39F" w:rsidR="59EC8F83" w:rsidRDefault="59EC8F83" w:rsidP="106EC188">
      <w:r>
        <w:rPr>
          <w:noProof/>
        </w:rPr>
        <w:drawing>
          <wp:inline distT="0" distB="0" distL="0" distR="0" wp14:anchorId="5405C01C" wp14:editId="45DD74CC">
            <wp:extent cx="5724525" cy="1381125"/>
            <wp:effectExtent l="0" t="0" r="0" b="0"/>
            <wp:docPr id="10278279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791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24525" cy="1381125"/>
                    </a:xfrm>
                    <a:prstGeom prst="rect">
                      <a:avLst/>
                    </a:prstGeom>
                  </pic:spPr>
                </pic:pic>
              </a:graphicData>
            </a:graphic>
          </wp:inline>
        </w:drawing>
      </w:r>
    </w:p>
    <w:p w14:paraId="7431825E" w14:textId="77777777" w:rsidR="004B47D6" w:rsidRDefault="004B47D6" w:rsidP="106EC188"/>
    <w:p w14:paraId="3E7EA4E9" w14:textId="4AFA945E" w:rsidR="004B47D6" w:rsidRPr="004B47D6" w:rsidRDefault="004B47D6" w:rsidP="106EC188">
      <w:pPr>
        <w:rPr>
          <w:lang w:val="en-GB"/>
        </w:rPr>
      </w:pPr>
      <w:r w:rsidRPr="004B47D6">
        <w:rPr>
          <w:lang w:val="en-GB"/>
        </w:rPr>
        <w:t>ONCE YOUR APPLICATION IS VALIDATED,</w:t>
      </w:r>
      <w:r>
        <w:rPr>
          <w:lang w:val="en-GB"/>
        </w:rPr>
        <w:t xml:space="preserve"> YOU WILL NEED TO CONTINUE ON TO THE ENROLMENT APLICATION.</w:t>
      </w:r>
    </w:p>
    <w:sectPr w:rsidR="004B47D6" w:rsidRPr="004B47D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8AF"/>
    <w:multiLevelType w:val="multilevel"/>
    <w:tmpl w:val="AFACF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5BCCC0"/>
    <w:multiLevelType w:val="hybridMultilevel"/>
    <w:tmpl w:val="B194329C"/>
    <w:lvl w:ilvl="0" w:tplc="F9AA798A">
      <w:start w:val="1"/>
      <w:numFmt w:val="bullet"/>
      <w:lvlText w:val=""/>
      <w:lvlJc w:val="left"/>
      <w:pPr>
        <w:ind w:left="720" w:hanging="360"/>
      </w:pPr>
      <w:rPr>
        <w:rFonts w:ascii="Symbol" w:hAnsi="Symbol" w:hint="default"/>
      </w:rPr>
    </w:lvl>
    <w:lvl w:ilvl="1" w:tplc="005C3C78">
      <w:start w:val="1"/>
      <w:numFmt w:val="bullet"/>
      <w:lvlText w:val="o"/>
      <w:lvlJc w:val="left"/>
      <w:pPr>
        <w:ind w:left="1440" w:hanging="360"/>
      </w:pPr>
      <w:rPr>
        <w:rFonts w:ascii="Courier New" w:hAnsi="Courier New" w:hint="default"/>
      </w:rPr>
    </w:lvl>
    <w:lvl w:ilvl="2" w:tplc="33F48968">
      <w:start w:val="1"/>
      <w:numFmt w:val="bullet"/>
      <w:lvlText w:val=""/>
      <w:lvlJc w:val="left"/>
      <w:pPr>
        <w:ind w:left="2160" w:hanging="360"/>
      </w:pPr>
      <w:rPr>
        <w:rFonts w:ascii="Wingdings" w:hAnsi="Wingdings" w:hint="default"/>
      </w:rPr>
    </w:lvl>
    <w:lvl w:ilvl="3" w:tplc="F3CA3C34">
      <w:start w:val="1"/>
      <w:numFmt w:val="bullet"/>
      <w:lvlText w:val=""/>
      <w:lvlJc w:val="left"/>
      <w:pPr>
        <w:ind w:left="2880" w:hanging="360"/>
      </w:pPr>
      <w:rPr>
        <w:rFonts w:ascii="Symbol" w:hAnsi="Symbol" w:hint="default"/>
      </w:rPr>
    </w:lvl>
    <w:lvl w:ilvl="4" w:tplc="F530BB20">
      <w:start w:val="1"/>
      <w:numFmt w:val="bullet"/>
      <w:lvlText w:val="o"/>
      <w:lvlJc w:val="left"/>
      <w:pPr>
        <w:ind w:left="3600" w:hanging="360"/>
      </w:pPr>
      <w:rPr>
        <w:rFonts w:ascii="Courier New" w:hAnsi="Courier New" w:hint="default"/>
      </w:rPr>
    </w:lvl>
    <w:lvl w:ilvl="5" w:tplc="3E244786">
      <w:start w:val="1"/>
      <w:numFmt w:val="bullet"/>
      <w:lvlText w:val=""/>
      <w:lvlJc w:val="left"/>
      <w:pPr>
        <w:ind w:left="4320" w:hanging="360"/>
      </w:pPr>
      <w:rPr>
        <w:rFonts w:ascii="Wingdings" w:hAnsi="Wingdings" w:hint="default"/>
      </w:rPr>
    </w:lvl>
    <w:lvl w:ilvl="6" w:tplc="6B229788">
      <w:start w:val="1"/>
      <w:numFmt w:val="bullet"/>
      <w:lvlText w:val=""/>
      <w:lvlJc w:val="left"/>
      <w:pPr>
        <w:ind w:left="5040" w:hanging="360"/>
      </w:pPr>
      <w:rPr>
        <w:rFonts w:ascii="Symbol" w:hAnsi="Symbol" w:hint="default"/>
      </w:rPr>
    </w:lvl>
    <w:lvl w:ilvl="7" w:tplc="AA54FB5E">
      <w:start w:val="1"/>
      <w:numFmt w:val="bullet"/>
      <w:lvlText w:val="o"/>
      <w:lvlJc w:val="left"/>
      <w:pPr>
        <w:ind w:left="5760" w:hanging="360"/>
      </w:pPr>
      <w:rPr>
        <w:rFonts w:ascii="Courier New" w:hAnsi="Courier New" w:hint="default"/>
      </w:rPr>
    </w:lvl>
    <w:lvl w:ilvl="8" w:tplc="FC1E9FAC">
      <w:start w:val="1"/>
      <w:numFmt w:val="bullet"/>
      <w:lvlText w:val=""/>
      <w:lvlJc w:val="left"/>
      <w:pPr>
        <w:ind w:left="6480" w:hanging="360"/>
      </w:pPr>
      <w:rPr>
        <w:rFonts w:ascii="Wingdings" w:hAnsi="Wingdings" w:hint="default"/>
      </w:rPr>
    </w:lvl>
  </w:abstractNum>
  <w:num w:numId="1" w16cid:durableId="993070541">
    <w:abstractNumId w:val="1"/>
  </w:num>
  <w:num w:numId="2" w16cid:durableId="153642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905A2F"/>
    <w:rsid w:val="001F4FAA"/>
    <w:rsid w:val="004B47D6"/>
    <w:rsid w:val="00B27B4B"/>
    <w:rsid w:val="00D1532C"/>
    <w:rsid w:val="01B93A8B"/>
    <w:rsid w:val="05173DF9"/>
    <w:rsid w:val="073848C0"/>
    <w:rsid w:val="076C9E56"/>
    <w:rsid w:val="0928A7D4"/>
    <w:rsid w:val="098181CD"/>
    <w:rsid w:val="0B2A31CC"/>
    <w:rsid w:val="0C880D5D"/>
    <w:rsid w:val="0E4B365A"/>
    <w:rsid w:val="106EC188"/>
    <w:rsid w:val="120D3021"/>
    <w:rsid w:val="1679620C"/>
    <w:rsid w:val="17EA2405"/>
    <w:rsid w:val="18FF171C"/>
    <w:rsid w:val="1A0A5F0E"/>
    <w:rsid w:val="1A672CB3"/>
    <w:rsid w:val="1B522157"/>
    <w:rsid w:val="1C47A38B"/>
    <w:rsid w:val="1ECD2F78"/>
    <w:rsid w:val="1EF71BC6"/>
    <w:rsid w:val="1F35D407"/>
    <w:rsid w:val="1F905A2F"/>
    <w:rsid w:val="246F006A"/>
    <w:rsid w:val="261A4606"/>
    <w:rsid w:val="26BBDF75"/>
    <w:rsid w:val="2800E418"/>
    <w:rsid w:val="2D5D0E0D"/>
    <w:rsid w:val="2E75B671"/>
    <w:rsid w:val="2EA2F09F"/>
    <w:rsid w:val="2F17ACA5"/>
    <w:rsid w:val="32B7CCE4"/>
    <w:rsid w:val="33741222"/>
    <w:rsid w:val="348DE6D5"/>
    <w:rsid w:val="34E46A89"/>
    <w:rsid w:val="3684767A"/>
    <w:rsid w:val="37129BB1"/>
    <w:rsid w:val="3BCE92DA"/>
    <w:rsid w:val="3BFF045E"/>
    <w:rsid w:val="3DAB2224"/>
    <w:rsid w:val="3E0A66A2"/>
    <w:rsid w:val="3E5C1C37"/>
    <w:rsid w:val="3E89B18E"/>
    <w:rsid w:val="3F3D2ADF"/>
    <w:rsid w:val="4049ED1F"/>
    <w:rsid w:val="431DC609"/>
    <w:rsid w:val="441BC3FD"/>
    <w:rsid w:val="445C609A"/>
    <w:rsid w:val="456CF5E8"/>
    <w:rsid w:val="45D93C2B"/>
    <w:rsid w:val="486A2D8B"/>
    <w:rsid w:val="4952B0D5"/>
    <w:rsid w:val="4A95B0ED"/>
    <w:rsid w:val="4BF5FAFD"/>
    <w:rsid w:val="4DCFABE7"/>
    <w:rsid w:val="4F7D5BBD"/>
    <w:rsid w:val="5059E1A1"/>
    <w:rsid w:val="52D7AD5D"/>
    <w:rsid w:val="53BF68B0"/>
    <w:rsid w:val="56EAB458"/>
    <w:rsid w:val="56EB3AA6"/>
    <w:rsid w:val="57081A06"/>
    <w:rsid w:val="595914FA"/>
    <w:rsid w:val="59EC8F83"/>
    <w:rsid w:val="5B314025"/>
    <w:rsid w:val="5E156F5F"/>
    <w:rsid w:val="5E469961"/>
    <w:rsid w:val="5E90DF2D"/>
    <w:rsid w:val="5EE681BE"/>
    <w:rsid w:val="5EFE76BD"/>
    <w:rsid w:val="60E9DA05"/>
    <w:rsid w:val="6462E703"/>
    <w:rsid w:val="64CB3268"/>
    <w:rsid w:val="65474D08"/>
    <w:rsid w:val="6D2FA7CE"/>
    <w:rsid w:val="703C2200"/>
    <w:rsid w:val="72B0ADCA"/>
    <w:rsid w:val="755EFA9D"/>
    <w:rsid w:val="757FAA25"/>
    <w:rsid w:val="76C9203F"/>
    <w:rsid w:val="7731E407"/>
    <w:rsid w:val="799260A9"/>
    <w:rsid w:val="7C8C91E7"/>
    <w:rsid w:val="7CF03E09"/>
    <w:rsid w:val="7D748D0F"/>
    <w:rsid w:val="7DF801C0"/>
    <w:rsid w:val="7F5A5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5A2F"/>
  <w15:chartTrackingRefBased/>
  <w15:docId w15:val="{D5A20397-66D0-4BDA-9058-2CBF6B30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D2FA7CE"/>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Heading2">
    <w:name w:val="heading 2"/>
    <w:basedOn w:val="Normal"/>
    <w:next w:val="Normal"/>
    <w:link w:val="Heading2Char"/>
    <w:uiPriority w:val="9"/>
    <w:unhideWhenUsed/>
    <w:qFormat/>
    <w:rsid w:val="4BF5FAFD"/>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Heading3">
    <w:name w:val="heading 3"/>
    <w:basedOn w:val="Normal"/>
    <w:next w:val="Normal"/>
    <w:uiPriority w:val="9"/>
    <w:unhideWhenUsed/>
    <w:qFormat/>
    <w:rsid w:val="4BF5FAFD"/>
    <w:pPr>
      <w:keepNext/>
      <w:keepLines/>
      <w:spacing w:before="160" w:after="80"/>
      <w:outlineLvl w:val="2"/>
    </w:pPr>
    <w:rPr>
      <w:rFonts w:eastAsiaTheme="minorEastAsia" w:cstheme="majorEastAsia"/>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6D2FA7CE"/>
    <w:pPr>
      <w:spacing w:after="80" w:line="240" w:lineRule="auto"/>
      <w:contextualSpacing/>
    </w:pPr>
    <w:rPr>
      <w:rFonts w:asciiTheme="majorHAnsi" w:eastAsiaTheme="minorEastAsia" w:hAnsiTheme="majorHAnsi" w:cstheme="majorEastAsia"/>
      <w:sz w:val="56"/>
      <w:szCs w:val="56"/>
    </w:rPr>
  </w:style>
  <w:style w:type="character" w:customStyle="1" w:styleId="Heading2Char">
    <w:name w:val="Heading 2 Char"/>
    <w:basedOn w:val="DefaultParagraphFont"/>
    <w:link w:val="Heading2"/>
    <w:uiPriority w:val="9"/>
    <w:rsid w:val="4BF5FAFD"/>
    <w:rPr>
      <w:rFonts w:asciiTheme="majorHAnsi" w:eastAsiaTheme="minorEastAsia" w:hAnsiTheme="majorHAnsi" w:cstheme="majorEastAsia"/>
      <w:color w:val="0F4761" w:themeColor="accent1" w:themeShade="BF"/>
      <w:sz w:val="32"/>
      <w:szCs w:val="32"/>
    </w:rPr>
  </w:style>
  <w:style w:type="paragraph" w:styleId="ListParagraph">
    <w:name w:val="List Paragraph"/>
    <w:basedOn w:val="Normal"/>
    <w:uiPriority w:val="34"/>
    <w:qFormat/>
    <w:rsid w:val="60E9DA05"/>
    <w:pPr>
      <w:ind w:left="720"/>
      <w:contextualSpacing/>
    </w:pPr>
  </w:style>
  <w:style w:type="character" w:customStyle="1" w:styleId="md-plain">
    <w:name w:val="md-plain"/>
    <w:basedOn w:val="DefaultParagraphFont"/>
    <w:rsid w:val="00D1532C"/>
  </w:style>
  <w:style w:type="paragraph" w:customStyle="1" w:styleId="md-end-block">
    <w:name w:val="md-end-block"/>
    <w:basedOn w:val="Normal"/>
    <w:rsid w:val="00D1532C"/>
    <w:pPr>
      <w:spacing w:before="100" w:beforeAutospacing="1" w:after="100" w:afterAutospacing="1" w:line="240" w:lineRule="auto"/>
    </w:pPr>
    <w:rPr>
      <w:rFonts w:ascii="Times New Roman" w:eastAsia="Times New Roman" w:hAnsi="Times New Roman" w:cs="Times New Roman"/>
      <w:lang w:val="en-ES" w:eastAsia="en-GB"/>
    </w:rPr>
  </w:style>
  <w:style w:type="character" w:customStyle="1" w:styleId="md-meta-i-c">
    <w:name w:val="md-meta-i-c"/>
    <w:basedOn w:val="DefaultParagraphFont"/>
    <w:rsid w:val="00D1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yperlink" Target="https://auto-matricula.us.es"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coming.us.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s://www.us.es/internacional/responsable-por-centros" TargetMode="Externa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hyperlink" Target="https://gid.us.es"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e5d6db-f215-4437-ab30-a500411a83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EF132B006D40541A2F778652E56D5F8" ma:contentTypeVersion="12" ma:contentTypeDescription="Crear nuevo documento." ma:contentTypeScope="" ma:versionID="c0027afa5f524f29309d7dfa0006a4d3">
  <xsd:schema xmlns:xsd="http://www.w3.org/2001/XMLSchema" xmlns:xs="http://www.w3.org/2001/XMLSchema" xmlns:p="http://schemas.microsoft.com/office/2006/metadata/properties" xmlns:ns2="75e5d6db-f215-4437-ab30-a500411a8358" xmlns:ns3="55cd7dad-338e-4905-8453-08101fa131b2" targetNamespace="http://schemas.microsoft.com/office/2006/metadata/properties" ma:root="true" ma:fieldsID="754a9f4591e2af3f468b185ca6eed76a" ns2:_="" ns3:_="">
    <xsd:import namespace="75e5d6db-f215-4437-ab30-a500411a8358"/>
    <xsd:import namespace="55cd7dad-338e-4905-8453-08101fa131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5d6db-f215-4437-ab30-a500411a8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d7dad-338e-4905-8453-08101fa131b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4571E-0D3B-4DA9-81ED-AAC1FD70348A}">
  <ds:schemaRefs>
    <ds:schemaRef ds:uri="http://schemas.microsoft.com/sharepoint/v3/contenttype/forms"/>
  </ds:schemaRefs>
</ds:datastoreItem>
</file>

<file path=customXml/itemProps2.xml><?xml version="1.0" encoding="utf-8"?>
<ds:datastoreItem xmlns:ds="http://schemas.openxmlformats.org/officeDocument/2006/customXml" ds:itemID="{E2CAE058-EA86-43E9-B646-B725FBCD221E}">
  <ds:schemaRefs>
    <ds:schemaRef ds:uri="http://schemas.microsoft.com/office/2006/metadata/properties"/>
    <ds:schemaRef ds:uri="http://schemas.microsoft.com/office/infopath/2007/PartnerControls"/>
    <ds:schemaRef ds:uri="75e5d6db-f215-4437-ab30-a500411a8358"/>
  </ds:schemaRefs>
</ds:datastoreItem>
</file>

<file path=customXml/itemProps3.xml><?xml version="1.0" encoding="utf-8"?>
<ds:datastoreItem xmlns:ds="http://schemas.openxmlformats.org/officeDocument/2006/customXml" ds:itemID="{2DFEB67C-5EA6-4A02-A67E-699EA6CD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5d6db-f215-4437-ab30-a500411a8358"/>
    <ds:schemaRef ds:uri="55cd7dad-338e-4905-8453-08101fa13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656</Words>
  <Characters>3984</Characters>
  <Application>Microsoft Office Word</Application>
  <DocSecurity>0</DocSecurity>
  <Lines>147</Lines>
  <Paragraphs>100</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JESUS GAGO VARGAS</dc:creator>
  <cp:keywords/>
  <dc:description/>
  <cp:lastModifiedBy>MANUEL JESUS SOTO PRIETO</cp:lastModifiedBy>
  <cp:revision>3</cp:revision>
  <dcterms:created xsi:type="dcterms:W3CDTF">2025-06-30T09:37:00Z</dcterms:created>
  <dcterms:modified xsi:type="dcterms:W3CDTF">2026-01-16T10:47:00Z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0x010100EEF132B006D40541A2F778652E56D5F8</vt:lpwstr>
  </property>
  <property fmtid="{D5CDD505-2E9C-101B-9397-08002B2CF9AE}" pid="3" name="MediaServiceImageTags">
    <vt:lpwstr/>
  </property>
</Properties>
</file>